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240"/>
        <w:rPr/>
      </w:pPr>
      <w:bookmarkStart w:id="0" w:name="_GoBack"/>
      <w:bookmarkEnd w:id="0"/>
      <w:r>
        <w:rPr/>
        <w:t xml:space="preserve">Personal Protective Equipment </w:t>
      </w:r>
    </w:p>
    <w:p>
      <w:pPr>
        <w:pStyle w:val="Policyheading1"/>
        <w:spacing w:lineRule="auto" w:line="240"/>
        <w:rPr/>
      </w:pPr>
      <w:r>
        <w:rPr/>
        <w:t>Policy Statement</w:t>
      </w:r>
    </w:p>
    <w:p>
      <w:pPr>
        <w:pStyle w:val="TextBody"/>
        <w:rPr/>
      </w:pPr>
      <w:r>
        <w:rPr/>
        <w:t>Personal protective equipment appropriate to specific task requirements is available at all times.</w:t>
      </w:r>
    </w:p>
    <w:p>
      <w:pPr>
        <w:pStyle w:val="Policyheading1"/>
        <w:spacing w:lineRule="auto" w:line="240"/>
        <w:rPr/>
      </w:pPr>
      <w:r>
        <w:rPr/>
        <w:t>Policy Interpretation and Implementation</w:t>
      </w:r>
    </w:p>
    <w:p>
      <w:pPr>
        <w:pStyle w:val="ListNumber"/>
        <w:numPr>
          <w:ilvl w:val="0"/>
          <w:numId w:val="11"/>
        </w:numPr>
        <w:rPr/>
      </w:pPr>
      <w:r>
        <w:rPr/>
        <w:t>Employees required to perform tasks that may involve exposure to blood/body fluids will be provided appropriate protective clothing and equipment.</w:t>
      </w:r>
    </w:p>
    <w:p>
      <w:pPr>
        <w:pStyle w:val="ListNumber"/>
        <w:numPr>
          <w:ilvl w:val="0"/>
          <w:numId w:val="11"/>
        </w:numPr>
        <w:rPr/>
      </w:pPr>
      <w:r>
        <w:rPr/>
        <w:t>All tasks do not involve the same type or degree of risk, and therefore will not all require the same kind or extent of protection. The type of protective clothing and equipment is based on:</w:t>
      </w:r>
    </w:p>
    <w:p>
      <w:pPr>
        <w:pStyle w:val="ListNumber2"/>
        <w:numPr>
          <w:ilvl w:val="0"/>
          <w:numId w:val="12"/>
        </w:numPr>
        <w:rPr/>
      </w:pPr>
      <w:r>
        <w:rPr/>
        <w:t>The fluid or tissue to which there is a potential exposure;</w:t>
      </w:r>
    </w:p>
    <w:p>
      <w:pPr>
        <w:pStyle w:val="ListNumber2"/>
        <w:numPr>
          <w:ilvl w:val="0"/>
          <w:numId w:val="12"/>
        </w:numPr>
        <w:rPr/>
      </w:pPr>
      <w:r>
        <w:rPr/>
        <w:t>The likelihood of exposure;</w:t>
      </w:r>
    </w:p>
    <w:p>
      <w:pPr>
        <w:pStyle w:val="ListNumber2"/>
        <w:numPr>
          <w:ilvl w:val="0"/>
          <w:numId w:val="12"/>
        </w:numPr>
        <w:rPr/>
      </w:pPr>
      <w:r>
        <w:rPr/>
        <w:t>The potential volume of material;</w:t>
      </w:r>
    </w:p>
    <w:p>
      <w:pPr>
        <w:pStyle w:val="ListNumber2"/>
        <w:numPr>
          <w:ilvl w:val="0"/>
          <w:numId w:val="12"/>
        </w:numPr>
        <w:rPr/>
      </w:pPr>
      <w:r>
        <w:rPr/>
        <w:t>The probable route of exposure; and</w:t>
      </w:r>
    </w:p>
    <w:p>
      <w:pPr>
        <w:pStyle w:val="ListNumber2"/>
        <w:numPr>
          <w:ilvl w:val="0"/>
          <w:numId w:val="12"/>
        </w:numPr>
        <w:rPr/>
      </w:pPr>
      <w:r>
        <w:rPr/>
        <w:t>The overall working conditions and job requirements.</w:t>
      </w:r>
    </w:p>
    <w:p>
      <w:pPr>
        <w:pStyle w:val="ListNumber"/>
        <w:numPr>
          <w:ilvl w:val="0"/>
          <w:numId w:val="1"/>
        </w:numPr>
        <w:ind w:left="720" w:hanging="360"/>
        <w:rPr/>
      </w:pPr>
      <w:r>
        <w:rPr/>
        <w:t>Protective clothing provided to our employees includes but is not necessarily limited to:</w:t>
      </w:r>
    </w:p>
    <w:p>
      <w:pPr>
        <w:pStyle w:val="ListNumber2"/>
        <w:numPr>
          <w:ilvl w:val="0"/>
          <w:numId w:val="13"/>
        </w:numPr>
        <w:rPr/>
      </w:pPr>
      <w:r>
        <w:rPr/>
        <w:t>Gowns/aprons/lab coats (disposable, cloth, and/or plastic);</w:t>
      </w:r>
    </w:p>
    <w:p>
      <w:pPr>
        <w:pStyle w:val="ListNumber2"/>
        <w:numPr>
          <w:ilvl w:val="0"/>
          <w:numId w:val="13"/>
        </w:numPr>
        <w:rPr/>
      </w:pPr>
      <w:r>
        <w:rPr/>
        <w:t>Gloves (sterile, non-sterile, heavy-duty and/or puncture-resistant);</w:t>
      </w:r>
    </w:p>
    <w:p>
      <w:pPr>
        <w:pStyle w:val="ListNumber2"/>
        <w:numPr>
          <w:ilvl w:val="0"/>
          <w:numId w:val="13"/>
        </w:numPr>
        <w:rPr/>
      </w:pPr>
      <w:r>
        <w:rPr/>
        <w:t>Masks; and</w:t>
      </w:r>
    </w:p>
    <w:p>
      <w:pPr>
        <w:pStyle w:val="ListNumber2"/>
        <w:numPr>
          <w:ilvl w:val="0"/>
          <w:numId w:val="13"/>
        </w:numPr>
        <w:rPr/>
      </w:pPr>
      <w:r>
        <w:rPr/>
        <w:t>Eyewear (goggles and/or face shields).</w:t>
      </w:r>
    </w:p>
    <w:p>
      <w:pPr>
        <w:pStyle w:val="ListNumber"/>
        <w:numPr>
          <w:ilvl w:val="0"/>
          <w:numId w:val="2"/>
        </w:numPr>
        <w:ind w:left="720" w:hanging="360"/>
        <w:rPr/>
      </w:pPr>
      <w:r>
        <w:rPr/>
        <w:t>A supply of protective clothing and equipment is maintained at each nurses’ station. Employees who fail to use personal protective equipment when indicated may be disciplined in accordance with our facility’s personnel policies.</w:t>
      </w:r>
    </w:p>
    <w:p>
      <w:pPr>
        <w:pStyle w:val="ListNumber"/>
        <w:numPr>
          <w:ilvl w:val="0"/>
          <w:numId w:val="3"/>
        </w:numPr>
        <w:ind w:left="720" w:hanging="360"/>
        <w:rPr/>
      </w:pPr>
      <w:r>
        <w:rPr/>
        <w:t>Personal protective equipment will be repaired or replaced as needed to maintain its effectiveness at no cost to employees. Staff should inform the Infection Preventionist about protective equipment needing repair or replacement.</w:t>
      </w:r>
    </w:p>
    <w:p>
      <w:pPr>
        <w:pStyle w:val="Anchor"/>
        <w:spacing w:lineRule="auto" w:line="240"/>
        <w:rPr>
          <w:w w:val="100"/>
        </w:rPr>
      </w:pPr>
      <w:r>
        <w:rPr>
          <w:w w:val="100"/>
        </w:rPr>
      </w:r>
    </w:p>
    <w:p>
      <w:pPr>
        <w:pStyle w:val="Anchor"/>
        <w:spacing w:lineRule="auto" w:line="240"/>
        <w:rPr>
          <w:w w:val="100"/>
        </w:rPr>
      </w:pPr>
      <w:r>
        <w:rPr>
          <w:w w:val="100"/>
        </w:rPr>
      </w:r>
    </w:p>
    <w:tbl>
      <w:tblPr>
        <w:tblW w:w="10060" w:type="dxa"/>
        <w:jc w:val="left"/>
        <w:tblInd w:w="-7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40" w:type="dxa"/>
          <w:left w:w="-5" w:type="dxa"/>
          <w:bottom w:w="140" w:type="dxa"/>
          <w:right w:w="0" w:type="dxa"/>
        </w:tblCellMar>
        <w:tblLook w:firstRow="0" w:noVBand="0" w:lastRow="0" w:firstColumn="0" w:lastColumn="0" w:noHBand="0" w:val="0000"/>
      </w:tblPr>
      <w:tblGrid>
        <w:gridCol w:w="2520"/>
        <w:gridCol w:w="7539"/>
      </w:tblGrid>
      <w:tr>
        <w:trPr>
          <w:trHeight w:val="20" w:hRule="atLeast"/>
        </w:trPr>
        <w:tc>
          <w:tcPr>
            <w:tcW w:w="1005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C0C0C0" w:fill="auto" w:val="solid"/>
            <w:tcMar>
              <w:left w:w="-5" w:type="dxa"/>
            </w:tcMar>
            <w:vAlign w:val="center"/>
          </w:tcPr>
          <w:p>
            <w:pPr>
              <w:pStyle w:val="PRegTagHdg"/>
              <w:numPr>
                <w:ilvl w:val="0"/>
                <w:numId w:val="4"/>
              </w:numPr>
              <w:spacing w:lineRule="auto" w:line="240"/>
              <w:rPr/>
            </w:pPr>
            <w:r>
              <w:rPr/>
            </w:r>
          </w:p>
        </w:tc>
      </w:tr>
      <w:tr>
        <w:trPr>
          <w:trHeight w:val="20" w:hRule="atLeast"/>
        </w:trPr>
        <w:tc>
          <w:tcPr>
            <w:tcW w:w="2520" w:type="dxa"/>
            <w:tcBorders>
              <w:left w:val="single" w:sz="4" w:space="0" w:color="000001"/>
              <w:bottom w:val="single" w:sz="4" w:space="0" w:color="000001"/>
              <w:right w:val="single" w:sz="4" w:space="0" w:color="000001"/>
              <w:insideH w:val="single" w:sz="4" w:space="0" w:color="000001"/>
              <w:insideV w:val="single" w:sz="4" w:space="0" w:color="000001"/>
            </w:tcBorders>
            <w:shd w:color="C0C0C0" w:fill="auto" w:val="solid"/>
            <w:tcMar>
              <w:left w:w="103" w:type="dxa"/>
              <w:right w:w="108" w:type="dxa"/>
            </w:tcMar>
            <w:vAlign w:val="center"/>
          </w:tcPr>
          <w:p>
            <w:pPr>
              <w:pStyle w:val="RefOBRARegulatory"/>
              <w:numPr>
                <w:ilvl w:val="0"/>
                <w:numId w:val="5"/>
              </w:numPr>
              <w:spacing w:lineRule="auto" w:line="240" w:before="60" w:after="0"/>
              <w:rPr>
                <w:w w:val="100"/>
              </w:rPr>
            </w:pPr>
            <w:r>
              <w:rPr>
                <w:w w:val="100"/>
              </w:rPr>
            </w:r>
          </w:p>
          <w:p>
            <w:pPr>
              <w:pStyle w:val="RefReferenceNumbers"/>
              <w:numPr>
                <w:ilvl w:val="0"/>
                <w:numId w:val="6"/>
              </w:numPr>
              <w:spacing w:lineRule="auto" w:line="240" w:before="0" w:after="60"/>
              <w:rPr/>
            </w:pPr>
            <w:r>
              <w:rPr/>
            </w:r>
          </w:p>
        </w:tc>
        <w:tc>
          <w:tcPr>
            <w:tcW w:w="753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75" w:type="dxa"/>
              <w:right w:w="80" w:type="dxa"/>
            </w:tcMar>
            <w:vAlign w:val="center"/>
          </w:tcPr>
          <w:p>
            <w:pPr>
              <w:pStyle w:val="Referenceboxtext"/>
              <w:spacing w:lineRule="auto" w:line="240" w:before="60" w:after="60"/>
              <w:rPr/>
            </w:pPr>
            <w:r>
              <w:rPr/>
              <w:t>§483.80(a) Infection prevention and control program.</w:t>
            </w:r>
          </w:p>
        </w:tc>
      </w:tr>
      <w:tr>
        <w:trPr>
          <w:trHeight w:val="20" w:hRule="atLeast"/>
        </w:trPr>
        <w:tc>
          <w:tcPr>
            <w:tcW w:w="2520" w:type="dxa"/>
            <w:tcBorders>
              <w:left w:val="single" w:sz="4" w:space="0" w:color="000001"/>
              <w:bottom w:val="single" w:sz="4" w:space="0" w:color="000001"/>
              <w:right w:val="single" w:sz="4" w:space="0" w:color="000001"/>
              <w:insideH w:val="single" w:sz="4" w:space="0" w:color="000001"/>
              <w:insideV w:val="single" w:sz="4" w:space="0" w:color="000001"/>
            </w:tcBorders>
            <w:shd w:color="C0C0C0" w:fill="auto" w:val="solid"/>
            <w:tcMar>
              <w:left w:w="103" w:type="dxa"/>
              <w:right w:w="108" w:type="dxa"/>
            </w:tcMar>
            <w:vAlign w:val="center"/>
          </w:tcPr>
          <w:p>
            <w:pPr>
              <w:pStyle w:val="RefSurveyTagNumbers"/>
              <w:numPr>
                <w:ilvl w:val="0"/>
                <w:numId w:val="7"/>
              </w:numPr>
              <w:spacing w:lineRule="auto" w:line="240" w:before="60" w:after="60"/>
              <w:rPr/>
            </w:pPr>
            <w:r>
              <w:rPr/>
            </w:r>
          </w:p>
        </w:tc>
        <w:tc>
          <w:tcPr>
            <w:tcW w:w="753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75" w:type="dxa"/>
              <w:right w:w="80" w:type="dxa"/>
            </w:tcMar>
            <w:vAlign w:val="center"/>
          </w:tcPr>
          <w:p>
            <w:pPr>
              <w:pStyle w:val="Referenceboxtext"/>
              <w:spacing w:lineRule="auto" w:line="240" w:before="60" w:after="60"/>
              <w:rPr/>
            </w:pPr>
            <w:r>
              <w:rPr/>
              <w:t>F880</w:t>
            </w:r>
          </w:p>
        </w:tc>
      </w:tr>
      <w:tr>
        <w:trPr>
          <w:trHeight w:val="20" w:hRule="atLeast"/>
        </w:trPr>
        <w:tc>
          <w:tcPr>
            <w:tcW w:w="2520" w:type="dxa"/>
            <w:tcBorders>
              <w:left w:val="single" w:sz="4" w:space="0" w:color="000001"/>
              <w:bottom w:val="single" w:sz="4" w:space="0" w:color="000001"/>
              <w:right w:val="single" w:sz="4" w:space="0" w:color="000001"/>
              <w:insideH w:val="single" w:sz="4" w:space="0" w:color="000001"/>
              <w:insideV w:val="single" w:sz="4" w:space="0" w:color="000001"/>
            </w:tcBorders>
            <w:shd w:color="C0C0C0" w:fill="auto" w:val="solid"/>
            <w:tcMar>
              <w:left w:w="103" w:type="dxa"/>
              <w:right w:w="108" w:type="dxa"/>
            </w:tcMar>
            <w:vAlign w:val="center"/>
          </w:tcPr>
          <w:p>
            <w:pPr>
              <w:pStyle w:val="RefOtherReferences"/>
              <w:numPr>
                <w:ilvl w:val="0"/>
                <w:numId w:val="8"/>
              </w:numPr>
              <w:spacing w:lineRule="auto" w:line="240" w:before="60" w:after="60"/>
              <w:rPr/>
            </w:pPr>
            <w:r>
              <w:rPr/>
            </w:r>
          </w:p>
        </w:tc>
        <w:tc>
          <w:tcPr>
            <w:tcW w:w="753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75" w:type="dxa"/>
              <w:right w:w="80" w:type="dxa"/>
            </w:tcMar>
            <w:vAlign w:val="center"/>
          </w:tcPr>
          <w:p>
            <w:pPr>
              <w:pStyle w:val="Referenceboxtext"/>
              <w:spacing w:lineRule="auto" w:line="240" w:before="60" w:after="60"/>
              <w:rPr/>
            </w:pPr>
            <w:r>
              <w:rPr/>
              <w:t>w</w:t>
            </w:r>
            <w:hyperlink r:id="rId2">
              <w:r>
                <w:rPr>
                  <w:rStyle w:val="InternetLink"/>
                </w:rPr>
                <w:t>ww.cdc.gov/ncidod/dhqp/ppe.html</w:t>
              </w:r>
            </w:hyperlink>
            <w:r>
              <w:rPr/>
              <w:t xml:space="preserve"> and</w:t>
              <w:br/>
              <w:t>w</w:t>
            </w:r>
            <w:hyperlink r:id="rId3">
              <w:r>
                <w:rPr>
                  <w:rStyle w:val="InternetLink"/>
                </w:rPr>
                <w:t>ww.osha.gov/SLTC/personalprotectiveequipment/index.html</w:t>
              </w:r>
            </w:hyperlink>
            <w:r>
              <w:rPr/>
              <w:t xml:space="preserve">. </w:t>
            </w:r>
          </w:p>
        </w:tc>
      </w:tr>
      <w:tr>
        <w:trPr>
          <w:trHeight w:val="20" w:hRule="atLeast"/>
        </w:trPr>
        <w:tc>
          <w:tcPr>
            <w:tcW w:w="2520" w:type="dxa"/>
            <w:tcBorders>
              <w:left w:val="single" w:sz="4" w:space="0" w:color="000001"/>
              <w:bottom w:val="single" w:sz="4" w:space="0" w:color="000001"/>
              <w:right w:val="single" w:sz="4" w:space="0" w:color="000001"/>
              <w:insideH w:val="single" w:sz="4" w:space="0" w:color="000001"/>
              <w:insideV w:val="single" w:sz="4" w:space="0" w:color="000001"/>
            </w:tcBorders>
            <w:shd w:color="C0C0C0" w:fill="auto" w:val="solid"/>
            <w:tcMar>
              <w:left w:w="103" w:type="dxa"/>
              <w:right w:w="108" w:type="dxa"/>
            </w:tcMar>
            <w:vAlign w:val="center"/>
          </w:tcPr>
          <w:p>
            <w:pPr>
              <w:pStyle w:val="RefRelatedDocuments"/>
              <w:numPr>
                <w:ilvl w:val="0"/>
                <w:numId w:val="9"/>
              </w:numPr>
              <w:spacing w:lineRule="auto" w:line="240" w:before="60" w:after="60"/>
              <w:rPr/>
            </w:pPr>
            <w:r>
              <w:rPr/>
            </w:r>
          </w:p>
        </w:tc>
        <w:tc>
          <w:tcPr>
            <w:tcW w:w="753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75" w:type="dxa"/>
              <w:right w:w="80" w:type="dxa"/>
            </w:tcMar>
            <w:vAlign w:val="center"/>
          </w:tcPr>
          <w:p>
            <w:pPr>
              <w:pStyle w:val="Referenceboxtext"/>
              <w:spacing w:lineRule="auto" w:line="240" w:before="60" w:after="60"/>
              <w:rPr/>
            </w:pPr>
            <w:r>
              <w:rPr/>
              <w:t>Standard Precautions</w:t>
            </w:r>
          </w:p>
        </w:tc>
      </w:tr>
      <w:tr>
        <w:trPr>
          <w:trHeight w:val="20" w:hRule="atLeast"/>
        </w:trPr>
        <w:tc>
          <w:tcPr>
            <w:tcW w:w="2520" w:type="dxa"/>
            <w:tcBorders>
              <w:left w:val="single" w:sz="4" w:space="0" w:color="000001"/>
              <w:bottom w:val="single" w:sz="4" w:space="0" w:color="000001"/>
              <w:right w:val="single" w:sz="4" w:space="0" w:color="000001"/>
              <w:insideH w:val="single" w:sz="4" w:space="0" w:color="000001"/>
              <w:insideV w:val="single" w:sz="4" w:space="0" w:color="000001"/>
            </w:tcBorders>
            <w:shd w:color="C0C0C0" w:fill="auto" w:val="solid"/>
            <w:tcMar>
              <w:left w:w="103" w:type="dxa"/>
              <w:right w:w="108" w:type="dxa"/>
            </w:tcMar>
            <w:vAlign w:val="center"/>
          </w:tcPr>
          <w:p>
            <w:pPr>
              <w:pStyle w:val="RefVersion"/>
              <w:numPr>
                <w:ilvl w:val="0"/>
                <w:numId w:val="10"/>
              </w:numPr>
              <w:spacing w:lineRule="auto" w:line="240" w:before="60" w:after="60"/>
              <w:rPr/>
            </w:pPr>
            <w:r>
              <w:rPr/>
            </w:r>
          </w:p>
        </w:tc>
        <w:tc>
          <w:tcPr>
            <w:tcW w:w="753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auto" w:val="clear"/>
            <w:tcMar>
              <w:left w:w="75" w:type="dxa"/>
              <w:right w:w="80" w:type="dxa"/>
            </w:tcMar>
            <w:vAlign w:val="center"/>
          </w:tcPr>
          <w:p>
            <w:pPr>
              <w:pStyle w:val="Referenceboxtext"/>
              <w:spacing w:lineRule="auto" w:line="240" w:before="60" w:after="60"/>
              <w:rPr/>
            </w:pPr>
            <w:r>
              <w:rPr/>
              <w:t>1.3 (H5MAPL0619)</w:t>
            </w:r>
          </w:p>
        </w:tc>
      </w:tr>
    </w:tbl>
    <w:p>
      <w:pPr>
        <w:pStyle w:val="Anchor"/>
        <w:spacing w:lineRule="auto" w:line="240"/>
        <w:rPr>
          <w:w w:val="100"/>
        </w:rPr>
      </w:pPr>
      <w:r>
        <w:rPr>
          <w:w w:val="100"/>
        </w:rPr>
      </w:r>
    </w:p>
    <w:p>
      <w:pPr>
        <w:pStyle w:val="Footer"/>
        <w:spacing w:before="60" w:after="60"/>
        <w:rPr>
          <w:w w:val="100"/>
        </w:rPr>
      </w:pPr>
      <w:r>
        <w:rPr>
          <w:w w:val="100"/>
        </w:rPr>
      </w:r>
    </w:p>
    <w:sectPr>
      <w:footerReference w:type="default" r:id="rId4"/>
      <w:type w:val="nextPage"/>
      <w:pgSz w:w="12240" w:h="15840"/>
      <w:pgMar w:left="1080" w:right="1080" w:header="0" w:top="1080" w:footer="72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Autospacing="1" w:after="0"/>
      <w:jc w:val="center"/>
      <w:rPr>
        <w:w w:val="100"/>
      </w:rPr>
    </w:pPr>
    <w:r>
      <w:rPr>
        <w:w w:val="100"/>
      </w:rPr>
      <w:t>© 2001 MED-PASS, Inc. (Revised January 2012)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3"/>
      <w:lvlJc w:val="left"/>
      <w:pPr>
        <w:ind w:left="36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4"/>
      <w:lvlJc w:val="left"/>
      <w:pPr>
        <w:ind w:left="36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5"/>
      <w:lvlJc w:val="left"/>
      <w:pPr>
        <w:ind w:left="36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R"/>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O"/>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R"/>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S"/>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O"/>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R"/>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V"/>
      <w:lvlJc w:val="center"/>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lowerLetter"/>
      <w:lvlText w:val="%1."/>
      <w:lvlJc w:val="left"/>
      <w:pPr>
        <w:tabs>
          <w:tab w:val="num" w:pos="1080"/>
        </w:tabs>
        <w:ind w:left="1080" w:hanging="360"/>
      </w:pPr>
      <w:rPr>
        <w:smallCaps w:val="false"/>
        <w:caps w:val="false"/>
        <w:outline w:val="false"/>
        <w:dstrike w:val="false"/>
        <w:strike w:val="false"/>
        <w:vertAlign w:val="baseline"/>
        <w:position w:val="0"/>
        <w:sz w:val="22"/>
        <w:spacing w:val="0"/>
        <w:i w:val="false"/>
        <w:shadow w:val="false"/>
        <w:u w:val="none"/>
        <w:b w:val="false"/>
        <w:effect w:val="none"/>
        <w:iCs w:val="false"/>
        <w:bCs w:val="false"/>
        <w:em w:val="none"/>
        <w:emboss w:val="false"/>
        <w:imprint w:val="false"/>
        <w:vanish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lowerLetter"/>
      <w:lvlText w:val="%1."/>
      <w:lvlJc w:val="left"/>
      <w:pPr>
        <w:ind w:left="1080" w:hanging="360"/>
      </w:pPr>
      <w:rPr>
        <w:smallCaps w:val="false"/>
        <w:caps w:val="false"/>
        <w:outline w:val="false"/>
        <w:dstrike w:val="false"/>
        <w:strike w:val="false"/>
        <w:vertAlign w:val="baseline"/>
        <w:position w:val="0"/>
        <w:sz w:val="22"/>
        <w:spacing w:val="0"/>
        <w:i w:val="false"/>
        <w:shadow w:val="false"/>
        <w:u w:val="none"/>
        <w:b w:val="false"/>
        <w:effect w:val="none"/>
        <w:iCs w:val="false"/>
        <w:bCs w:val="false"/>
        <w:em w:val="none"/>
        <w:emboss w:val="false"/>
        <w:imprint w:val="false"/>
        <w:vanish w:val="false"/>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Number" w:uiPriority="0" w:unhideWhenUsed="0" w:qFormat="1"/>
    <w:lsdException w:name="List Number 2" w:uiPriority="0" w:unhideWhenUsed="0" w:qFormat="1"/>
    <w:lsdException w:name="List Number 3" w:uiPriority="0" w:qFormat="1"/>
    <w:lsdException w:name="List Number 4" w:uiPriority="0"/>
    <w:lsdException w:name="Title" w:uiPriority="10" w:semiHidden="0" w:unhideWhenUsed="0" w:qFormat="1"/>
    <w:lsdException w:name="Default Paragraph Font" w:uiPriority="1"/>
    <w:lsdException w:name="Body Text" w:uiPriority="0"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271e1"/>
    <w:pPr>
      <w:widowControl/>
      <w:suppressAutoHyphens w:val="false"/>
      <w:bidi w:val="0"/>
      <w:spacing w:lineRule="auto" w:line="276" w:before="0" w:after="200"/>
      <w:jc w:val="left"/>
    </w:pPr>
    <w:rPr>
      <w:rFonts w:eastAsia="Calibri" w:eastAsiaTheme="minorHAnsi" w:ascii="Calibri" w:hAnsi="Calibri" w:cs=""/>
      <w:color w:val="auto"/>
      <w:sz w:val="22"/>
      <w:szCs w:val="22"/>
      <w:lang w:val="en-US" w:eastAsia="en-US" w:bidi="ar-SA"/>
    </w:rPr>
  </w:style>
  <w:style w:type="paragraph" w:styleId="Heading1">
    <w:name w:val="Heading 1"/>
    <w:next w:val="Normal"/>
    <w:link w:val="Heading1Char"/>
    <w:uiPriority w:val="9"/>
    <w:qFormat/>
    <w:rsid w:val="007271e1"/>
    <w:pPr>
      <w:widowControl w:val="false"/>
      <w:spacing w:lineRule="auto" w:line="276" w:before="0" w:after="200"/>
      <w:outlineLvl w:val="0"/>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link w:val="BodyText"/>
    <w:qFormat/>
    <w:rsid w:val="007271e1"/>
    <w:rPr>
      <w:rFonts w:ascii="Times New Roman" w:hAnsi="Times New Roman" w:eastAsia="Times New Roman" w:cs="Times New Roman"/>
      <w:szCs w:val="20"/>
    </w:rPr>
  </w:style>
  <w:style w:type="character" w:styleId="FooterChar" w:customStyle="1">
    <w:name w:val="Footer Char"/>
    <w:basedOn w:val="DefaultParagraphFont"/>
    <w:link w:val="Footer"/>
    <w:uiPriority w:val="99"/>
    <w:semiHidden/>
    <w:qFormat/>
    <w:rPr/>
  </w:style>
  <w:style w:type="character" w:styleId="Heading1Char" w:customStyle="1">
    <w:name w:val="Heading 1 Char"/>
    <w:link w:val="Heading1"/>
    <w:uiPriority w:val="9"/>
    <w:qFormat/>
    <w:rsid w:val="007271e1"/>
    <w:rPr>
      <w:rFonts w:ascii="Times New Roman" w:hAnsi="Times New Roman" w:eastAsia="Times New Roman" w:cs="Times New Roman"/>
      <w:b/>
      <w:bCs/>
      <w:color w:val="000000"/>
      <w:sz w:val="36"/>
      <w:szCs w:val="36"/>
    </w:rPr>
  </w:style>
  <w:style w:type="character" w:styleId="HeaderChar" w:customStyle="1">
    <w:name w:val="Header Char"/>
    <w:basedOn w:val="DefaultParagraphFont"/>
    <w:link w:val="Header"/>
    <w:uiPriority w:val="99"/>
    <w:semiHidden/>
    <w:qFormat/>
    <w:rPr/>
  </w:style>
  <w:style w:type="character" w:styleId="ContinuedNextPage" w:customStyle="1">
    <w:name w:val="ContinuedNextPage"/>
    <w:uiPriority w:val="99"/>
    <w:qFormat/>
    <w:rPr>
      <w:b/>
      <w:bCs/>
      <w:i/>
      <w:iCs/>
    </w:rPr>
  </w:style>
  <w:style w:type="character" w:styleId="InternetLink">
    <w:name w:val="Internet Link"/>
    <w:basedOn w:val="DefaultParagraphFont"/>
    <w:uiPriority w:val="99"/>
    <w:rPr>
      <w:color w:val="0000FF"/>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2"/>
      <w:u w:val="none"/>
      <w:effect w:val="none"/>
      <w:vertAlign w:val="baseline"/>
      <w:em w:val="none"/>
    </w:rPr>
  </w:style>
  <w:style w:type="character" w:styleId="ListLabel2">
    <w:name w:val="ListLabel 2"/>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2"/>
      <w:u w:val="none"/>
      <w:effect w:val="none"/>
      <w:vertAlign w:val="baseline"/>
      <w:em w:val="none"/>
    </w:rPr>
  </w:style>
  <w:style w:type="character" w:styleId="ListLabel3">
    <w:name w:val="ListLabel 3"/>
    <w:qFormat/>
    <w:rPr>
      <w:b w:val="false"/>
      <w:i w:val="false"/>
      <w:color w:val="00000A"/>
      <w:sz w:val="20"/>
      <w:szCs w:val="20"/>
    </w:rPr>
  </w:style>
  <w:style w:type="character" w:styleId="ListLabel4">
    <w:name w:val="ListLabel 4"/>
    <w:qFormat/>
    <w:rPr>
      <w:b w:val="false"/>
      <w:i w:val="false"/>
      <w:color w:val="00000A"/>
      <w:sz w:val="20"/>
      <w:szCs w:val="20"/>
    </w:rPr>
  </w:style>
  <w:style w:type="character" w:styleId="ListLabel5">
    <w:name w:val="ListLabel 5"/>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position w:val="0"/>
      <w:sz w:val="22"/>
      <w:u w:val="none"/>
      <w:effect w:val="none"/>
      <w:vertAlign w:val="baseline"/>
      <w:em w:val="no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autoRedefine/>
    <w:rsid w:val="007271e1"/>
    <w:pPr>
      <w:overflowPunct w:val="true"/>
      <w:spacing w:lineRule="auto" w:line="240" w:before="200" w:after="0"/>
      <w:jc w:val="both"/>
      <w:textAlignment w:val="baseline"/>
    </w:pPr>
    <w:rPr>
      <w:rFonts w:ascii="Times New Roman" w:hAnsi="Times New Roman" w:eastAsia="Times New Roman" w:cs="Times New Roman"/>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Number">
    <w:name w:val="List Number"/>
    <w:basedOn w:val="Normal"/>
    <w:autoRedefine/>
    <w:qFormat/>
    <w:rsid w:val="007271e1"/>
    <w:pPr>
      <w:spacing w:lineRule="auto" w:line="240" w:before="200" w:after="0"/>
      <w:jc w:val="both"/>
    </w:pPr>
    <w:rPr>
      <w:rFonts w:ascii="Times New Roman" w:hAnsi="Times New Roman" w:eastAsia="Times New Roman" w:cs="Times New Roman"/>
      <w:szCs w:val="20"/>
    </w:rPr>
  </w:style>
  <w:style w:type="paragraph" w:styleId="IntentionallyBlank" w:customStyle="1">
    <w:name w:val="Intentionally Blank"/>
    <w:uiPriority w:val="99"/>
    <w:qFormat/>
    <w:pPr>
      <w:keepNext/>
      <w:pageBreakBefore/>
      <w:widowControl/>
      <w:suppressAutoHyphens w:val="true"/>
      <w:bidi w:val="0"/>
      <w:spacing w:lineRule="atLeast" w:line="420" w:before="60" w:after="420"/>
      <w:jc w:val="center"/>
    </w:pPr>
    <w:rPr>
      <w:rFonts w:ascii="Times New Roman" w:hAnsi="Times New Roman" w:cs="Times New Roman" w:eastAsia=""/>
      <w:b/>
      <w:bCs/>
      <w:color w:val="000000"/>
      <w:w w:val="0"/>
      <w:sz w:val="36"/>
      <w:szCs w:val="36"/>
      <w:lang w:val="en-US" w:eastAsia="en-US" w:bidi="ar-SA"/>
    </w:rPr>
  </w:style>
  <w:style w:type="paragraph" w:styleId="ListNumber2">
    <w:name w:val="List Number 2"/>
    <w:basedOn w:val="Normal"/>
    <w:autoRedefine/>
    <w:qFormat/>
    <w:rsid w:val="007271e1"/>
    <w:pPr>
      <w:spacing w:lineRule="auto" w:line="240" w:before="0" w:after="0"/>
      <w:jc w:val="both"/>
    </w:pPr>
    <w:rPr>
      <w:rFonts w:ascii="Times New Roman" w:hAnsi="Times New Roman" w:eastAsia="Times New Roman" w:cs="Times New Roman"/>
      <w:szCs w:val="20"/>
    </w:rPr>
  </w:style>
  <w:style w:type="paragraph" w:styleId="PRegTagHdg" w:customStyle="1">
    <w:name w:val="PRegTagHdg"/>
    <w:next w:val="TextBody"/>
    <w:uiPriority w:val="99"/>
    <w:qFormat/>
    <w:pPr>
      <w:widowControl/>
      <w:suppressAutoHyphens w:val="true"/>
      <w:bidi w:val="0"/>
      <w:spacing w:lineRule="atLeast" w:line="280" w:before="0" w:after="0"/>
      <w:jc w:val="center"/>
    </w:pPr>
    <w:rPr>
      <w:rFonts w:ascii="Times New Roman" w:hAnsi="Times New Roman" w:cs="Times New Roman" w:eastAsia=""/>
      <w:b/>
      <w:bCs/>
      <w:color w:val="000000"/>
      <w:w w:val="0"/>
      <w:sz w:val="24"/>
      <w:szCs w:val="24"/>
      <w:lang w:val="en-US" w:eastAsia="en-US" w:bidi="ar-SA"/>
    </w:rPr>
  </w:style>
  <w:style w:type="paragraph" w:styleId="PColumnHeading" w:customStyle="1">
    <w:name w:val="PColumn Heading"/>
    <w:uiPriority w:val="99"/>
    <w:qFormat/>
    <w:pPr>
      <w:widowControl/>
      <w:tabs>
        <w:tab w:val="left" w:pos="1320" w:leader="none"/>
        <w:tab w:val="left" w:pos="2500" w:leader="none"/>
        <w:tab w:val="left" w:pos="3300" w:leader="none"/>
      </w:tabs>
      <w:suppressAutoHyphens w:val="true"/>
      <w:bidi w:val="0"/>
      <w:spacing w:lineRule="atLeast" w:line="280" w:before="240" w:after="240"/>
      <w:jc w:val="center"/>
    </w:pPr>
    <w:rPr>
      <w:rFonts w:ascii="Times New Roman" w:hAnsi="Times New Roman" w:cs="Times New Roman" w:eastAsia=""/>
      <w:b/>
      <w:bCs/>
      <w:color w:val="000000"/>
      <w:w w:val="0"/>
      <w:sz w:val="24"/>
      <w:szCs w:val="24"/>
      <w:lang w:val="en-US" w:eastAsia="en-US" w:bidi="ar-SA"/>
    </w:rPr>
  </w:style>
  <w:style w:type="paragraph" w:styleId="Footer">
    <w:name w:val="Footer"/>
    <w:basedOn w:val="Normal"/>
    <w:link w:val="FooterChar"/>
    <w:uiPriority w:val="99"/>
    <w:pPr>
      <w:tabs>
        <w:tab w:val="center" w:pos="5040" w:leader="none"/>
        <w:tab w:val="right" w:pos="10080" w:leader="none"/>
      </w:tabs>
      <w:suppressAutoHyphens w:val="true"/>
      <w:spacing w:lineRule="atLeast" w:line="180" w:before="60" w:after="60"/>
    </w:pPr>
    <w:rPr>
      <w:rFonts w:ascii="Times New Roman" w:hAnsi="Times New Roman" w:cs="Times New Roman"/>
      <w:color w:val="000000"/>
      <w:w w:val="0"/>
      <w:sz w:val="16"/>
      <w:szCs w:val="16"/>
    </w:rPr>
  </w:style>
  <w:style w:type="paragraph" w:styleId="RefSurveyTagNumbers" w:customStyle="1">
    <w:name w:val="Ref_Survey Tag Numbers"/>
    <w:next w:val="TextBody"/>
    <w:uiPriority w:val="99"/>
    <w:qFormat/>
    <w:pPr>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bidi w:val="0"/>
      <w:spacing w:lineRule="atLeast" w:line="240" w:before="60" w:after="60"/>
      <w:jc w:val="center"/>
    </w:pPr>
    <w:rPr>
      <w:rFonts w:ascii="Times New Roman" w:hAnsi="Times New Roman" w:cs="Times New Roman" w:eastAsia=""/>
      <w:b/>
      <w:bCs/>
      <w:color w:val="000000"/>
      <w:w w:val="0"/>
      <w:sz w:val="20"/>
      <w:szCs w:val="20"/>
      <w:lang w:val="en-US" w:eastAsia="en-US" w:bidi="ar-SA"/>
    </w:rPr>
  </w:style>
  <w:style w:type="paragraph" w:styleId="ListNumber2first" w:customStyle="1">
    <w:name w:val="List Number 2(first)"/>
    <w:uiPriority w:val="99"/>
    <w:qFormat/>
    <w:pPr>
      <w:widowControl/>
      <w:tabs>
        <w:tab w:val="left" w:pos="1080" w:leader="none"/>
      </w:tabs>
      <w:suppressAutoHyphens w:val="true"/>
      <w:bidi w:val="0"/>
      <w:spacing w:lineRule="atLeast" w:line="260" w:before="20" w:after="20"/>
      <w:ind w:left="1080" w:hanging="360"/>
      <w:jc w:val="both"/>
    </w:pPr>
    <w:rPr>
      <w:rFonts w:ascii="Times New Roman" w:hAnsi="Times New Roman" w:cs="Times New Roman" w:eastAsia=""/>
      <w:color w:val="000000"/>
      <w:w w:val="0"/>
      <w:sz w:val="22"/>
      <w:szCs w:val="22"/>
      <w:lang w:val="en-US" w:eastAsia="en-US" w:bidi="ar-SA"/>
    </w:rPr>
  </w:style>
  <w:style w:type="paragraph" w:styleId="ListNumberfirst" w:customStyle="1">
    <w:name w:val="List Number(first)"/>
    <w:uiPriority w:val="99"/>
    <w:qFormat/>
    <w:pPr>
      <w:widowControl/>
      <w:tabs>
        <w:tab w:val="left" w:pos="720" w:leader="none"/>
      </w:tabs>
      <w:suppressAutoHyphens w:val="true"/>
      <w:bidi w:val="0"/>
      <w:spacing w:lineRule="atLeast" w:line="260" w:before="20" w:after="20"/>
      <w:ind w:left="720" w:hanging="360"/>
      <w:jc w:val="both"/>
    </w:pPr>
    <w:rPr>
      <w:rFonts w:ascii="Times New Roman" w:hAnsi="Times New Roman" w:cs="Times New Roman" w:eastAsia=""/>
      <w:color w:val="000000"/>
      <w:w w:val="0"/>
      <w:sz w:val="22"/>
      <w:szCs w:val="22"/>
      <w:lang w:val="en-US" w:eastAsia="en-US" w:bidi="ar-SA"/>
    </w:rPr>
  </w:style>
  <w:style w:type="paragraph" w:styleId="RefRelatedDocuments" w:customStyle="1">
    <w:name w:val="Ref_Related Documents"/>
    <w:next w:val="TextBody"/>
    <w:uiPriority w:val="99"/>
    <w:qFormat/>
    <w:pPr>
      <w:widowControl/>
      <w:suppressAutoHyphens w:val="true"/>
      <w:bidi w:val="0"/>
      <w:spacing w:lineRule="atLeast" w:line="240" w:before="60" w:after="60"/>
      <w:jc w:val="center"/>
    </w:pPr>
    <w:rPr>
      <w:rFonts w:ascii="Times New Roman" w:hAnsi="Times New Roman" w:cs="Times New Roman" w:eastAsia=""/>
      <w:b/>
      <w:bCs/>
      <w:color w:val="000000"/>
      <w:w w:val="0"/>
      <w:sz w:val="20"/>
      <w:szCs w:val="20"/>
      <w:lang w:val="en-US" w:eastAsia="en-US" w:bidi="ar-SA"/>
    </w:rPr>
  </w:style>
  <w:style w:type="paragraph" w:styleId="RefOtherReferences" w:customStyle="1">
    <w:name w:val="Ref_Other References"/>
    <w:uiPriority w:val="99"/>
    <w:qFormat/>
    <w:pPr>
      <w:widowControl/>
      <w:suppressAutoHyphens w:val="true"/>
      <w:bidi w:val="0"/>
      <w:spacing w:lineRule="atLeast" w:line="240" w:before="60" w:after="60"/>
      <w:jc w:val="center"/>
    </w:pPr>
    <w:rPr>
      <w:rFonts w:ascii="Times New Roman" w:hAnsi="Times New Roman" w:cs="Times New Roman" w:eastAsia=""/>
      <w:b/>
      <w:bCs/>
      <w:color w:val="000000"/>
      <w:w w:val="0"/>
      <w:sz w:val="20"/>
      <w:szCs w:val="20"/>
      <w:lang w:val="en-US" w:eastAsia="en-US" w:bidi="ar-SA"/>
    </w:rPr>
  </w:style>
  <w:style w:type="paragraph" w:styleId="RefOBRARegulatory" w:customStyle="1">
    <w:name w:val="Ref_OBRA Regulatory"/>
    <w:uiPriority w:val="99"/>
    <w:qFormat/>
    <w:pPr>
      <w:widowControl/>
      <w:suppressAutoHyphens w:val="true"/>
      <w:bidi w:val="0"/>
      <w:spacing w:lineRule="atLeast" w:line="240" w:before="60" w:after="0"/>
      <w:jc w:val="center"/>
    </w:pPr>
    <w:rPr>
      <w:rFonts w:ascii="Times New Roman" w:hAnsi="Times New Roman" w:cs="Times New Roman" w:eastAsia=""/>
      <w:b/>
      <w:bCs/>
      <w:color w:val="000000"/>
      <w:w w:val="0"/>
      <w:sz w:val="20"/>
      <w:szCs w:val="20"/>
      <w:lang w:val="en-US" w:eastAsia="en-US" w:bidi="ar-SA"/>
    </w:rPr>
  </w:style>
  <w:style w:type="paragraph" w:styleId="RefReferenceNumbers" w:customStyle="1">
    <w:name w:val="Ref_Reference Numbers"/>
    <w:uiPriority w:val="99"/>
    <w:qFormat/>
    <w:pPr>
      <w:widowControl/>
      <w:suppressAutoHyphens w:val="true"/>
      <w:bidi w:val="0"/>
      <w:spacing w:lineRule="atLeast" w:line="240" w:before="0" w:after="60"/>
      <w:jc w:val="center"/>
    </w:pPr>
    <w:rPr>
      <w:rFonts w:ascii="Times New Roman" w:hAnsi="Times New Roman" w:cs="Times New Roman" w:eastAsia=""/>
      <w:b/>
      <w:bCs/>
      <w:color w:val="000000"/>
      <w:w w:val="0"/>
      <w:sz w:val="20"/>
      <w:szCs w:val="20"/>
      <w:lang w:val="en-US" w:eastAsia="en-US" w:bidi="ar-SA"/>
    </w:rPr>
  </w:style>
  <w:style w:type="paragraph" w:styleId="PRefTagInfo" w:customStyle="1">
    <w:name w:val="PRef/Tag Info"/>
    <w:basedOn w:val="Normal"/>
    <w:qFormat/>
    <w:rsid w:val="007271e1"/>
    <w:pPr>
      <w:tabs>
        <w:tab w:val="left" w:pos="1332" w:leader="none"/>
        <w:tab w:val="left" w:pos="2502" w:leader="none"/>
        <w:tab w:val="left" w:pos="3312" w:leader="none"/>
      </w:tabs>
      <w:spacing w:lineRule="auto" w:line="240" w:before="0" w:after="0"/>
      <w:ind w:left="547" w:hanging="0"/>
    </w:pPr>
    <w:rPr>
      <w:rFonts w:ascii="Times New Roman" w:hAnsi="Times New Roman" w:eastAsia="Times New Roman" w:cs="Times New Roman"/>
      <w:sz w:val="20"/>
      <w:szCs w:val="20"/>
    </w:rPr>
  </w:style>
  <w:style w:type="paragraph" w:styleId="Header">
    <w:name w:val="Header"/>
    <w:basedOn w:val="Normal"/>
    <w:link w:val="HeaderChar"/>
    <w:uiPriority w:val="99"/>
    <w:pPr>
      <w:widowControl w:val="false"/>
      <w:tabs>
        <w:tab w:val="right" w:pos="10080" w:leader="none"/>
      </w:tabs>
      <w:spacing w:lineRule="atLeast" w:line="200" w:before="0" w:after="0"/>
      <w:jc w:val="both"/>
    </w:pPr>
    <w:rPr>
      <w:rFonts w:ascii="Times New Roman" w:hAnsi="Times New Roman" w:cs="Times New Roman"/>
      <w:i/>
      <w:iCs/>
      <w:color w:val="000000"/>
      <w:w w:val="0"/>
      <w:sz w:val="16"/>
      <w:szCs w:val="16"/>
    </w:rPr>
  </w:style>
  <w:style w:type="paragraph" w:styleId="Anchor" w:customStyle="1">
    <w:name w:val="Anchor"/>
    <w:uiPriority w:val="99"/>
    <w:qFormat/>
    <w:pPr>
      <w:widowControl/>
      <w:suppressAutoHyphens w:val="true"/>
      <w:bidi w:val="0"/>
      <w:spacing w:lineRule="atLeast" w:line="240" w:before="0" w:after="0"/>
      <w:jc w:val="left"/>
    </w:pPr>
    <w:rPr>
      <w:rFonts w:ascii="Times New Roman" w:hAnsi="Times New Roman" w:cs="Times New Roman" w:eastAsia=""/>
      <w:color w:val="000000"/>
      <w:w w:val="0"/>
      <w:sz w:val="20"/>
      <w:szCs w:val="20"/>
      <w:lang w:val="en-US" w:eastAsia="en-US" w:bidi="ar-SA"/>
    </w:rPr>
  </w:style>
  <w:style w:type="paragraph" w:styleId="RefVersion" w:customStyle="1">
    <w:name w:val="Ref_Version"/>
    <w:next w:val="TextBody"/>
    <w:uiPriority w:val="99"/>
    <w:qFormat/>
    <w:pPr>
      <w:widowControl/>
      <w:suppressAutoHyphens w:val="true"/>
      <w:bidi w:val="0"/>
      <w:spacing w:lineRule="atLeast" w:line="240" w:before="60" w:after="60"/>
      <w:jc w:val="center"/>
    </w:pPr>
    <w:rPr>
      <w:rFonts w:ascii="Times New Roman" w:hAnsi="Times New Roman" w:cs="Times New Roman" w:eastAsia=""/>
      <w:b/>
      <w:bCs/>
      <w:color w:val="000000"/>
      <w:w w:val="0"/>
      <w:sz w:val="20"/>
      <w:szCs w:val="20"/>
      <w:lang w:val="en-US" w:eastAsia="en-US" w:bidi="ar-SA"/>
    </w:rPr>
  </w:style>
  <w:style w:type="paragraph" w:styleId="Continuesonnextpage" w:customStyle="1">
    <w:name w:val="continues on next page"/>
    <w:basedOn w:val="Normal"/>
    <w:qFormat/>
    <w:rsid w:val="007271e1"/>
    <w:pPr>
      <w:jc w:val="right"/>
    </w:pPr>
    <w:rPr>
      <w:rFonts w:ascii="Times New Roman" w:hAnsi="Times New Roman" w:cs="Times New Roman"/>
      <w:i/>
      <w:sz w:val="16"/>
      <w:szCs w:val="16"/>
    </w:rPr>
  </w:style>
  <w:style w:type="paragraph" w:styleId="PolicyHeading" w:customStyle="1">
    <w:name w:val="PolicyHeading"/>
    <w:basedOn w:val="Normal"/>
    <w:autoRedefine/>
    <w:qFormat/>
    <w:rsid w:val="007271e1"/>
    <w:pPr>
      <w:keepNext/>
      <w:pageBreakBefore/>
      <w:pBdr>
        <w:bottom w:val="single" w:sz="12" w:space="4" w:color="00000A"/>
      </w:pBdr>
      <w:suppressAutoHyphens w:val="true"/>
      <w:spacing w:lineRule="atLeast" w:line="440" w:before="60" w:after="240"/>
    </w:pPr>
    <w:rPr>
      <w:rFonts w:ascii="Times New Roman" w:hAnsi="Times New Roman" w:eastAsia="Times New Roman" w:cs="Times New Roman"/>
      <w:b/>
      <w:bCs/>
      <w:color w:val="000000"/>
      <w:sz w:val="36"/>
      <w:szCs w:val="36"/>
    </w:rPr>
  </w:style>
  <w:style w:type="paragraph" w:styleId="LevelStyle" w:customStyle="1">
    <w:name w:val="Level#Style"/>
    <w:basedOn w:val="Normal"/>
    <w:qFormat/>
    <w:rsid w:val="007271e1"/>
    <w:pPr>
      <w:spacing w:before="0" w:after="0"/>
      <w:jc w:val="right"/>
    </w:pPr>
    <w:rPr>
      <w:rFonts w:ascii="Times New Roman" w:hAnsi="Times New Roman" w:eastAsia="Calibri" w:cs="Times New Roman"/>
      <w:b/>
      <w:sz w:val="24"/>
      <w:szCs w:val="24"/>
    </w:rPr>
  </w:style>
  <w:style w:type="paragraph" w:styleId="ListNumber3">
    <w:name w:val="List Number 3"/>
    <w:basedOn w:val="Normal"/>
    <w:autoRedefine/>
    <w:qFormat/>
    <w:rsid w:val="007271e1"/>
    <w:pPr>
      <w:spacing w:lineRule="auto" w:line="240" w:before="0" w:after="0"/>
      <w:jc w:val="both"/>
    </w:pPr>
    <w:rPr>
      <w:rFonts w:ascii="Times New Roman" w:hAnsi="Times New Roman" w:eastAsia="Times New Roman" w:cs="Times New Roman"/>
      <w:szCs w:val="20"/>
    </w:rPr>
  </w:style>
  <w:style w:type="paragraph" w:styleId="ListNumber4">
    <w:name w:val="List Number 4"/>
    <w:basedOn w:val="Normal"/>
    <w:qFormat/>
    <w:rsid w:val="007271e1"/>
    <w:pPr>
      <w:tabs>
        <w:tab w:val="left" w:pos="1800" w:leader="none"/>
      </w:tabs>
      <w:suppressAutoHyphens w:val="true"/>
      <w:spacing w:lineRule="atLeast" w:line="260" w:before="20" w:after="20"/>
      <w:jc w:val="both"/>
    </w:pPr>
    <w:rPr>
      <w:rFonts w:ascii="Times New Roman" w:hAnsi="Times New Roman" w:eastAsia="Times New Roman" w:cs="Times New Roman"/>
      <w:color w:val="000000"/>
    </w:rPr>
  </w:style>
  <w:style w:type="paragraph" w:styleId="Policyheading1" w:customStyle="1">
    <w:name w:val="policy heading"/>
    <w:basedOn w:val="Normal"/>
    <w:qFormat/>
    <w:rsid w:val="007271e1"/>
    <w:pPr>
      <w:spacing w:before="200" w:after="0"/>
      <w:jc w:val="center"/>
    </w:pPr>
    <w:rPr>
      <w:rFonts w:ascii="Times New Roman" w:hAnsi="Times New Roman" w:eastAsia="Calibri" w:cs="Times New Roman"/>
      <w:b/>
      <w:sz w:val="24"/>
      <w:szCs w:val="24"/>
    </w:rPr>
  </w:style>
  <w:style w:type="paragraph" w:styleId="PolicyTitle" w:customStyle="1">
    <w:name w:val="PolicyTitle"/>
    <w:basedOn w:val="Heading1"/>
    <w:qFormat/>
    <w:rsid w:val="007271e1"/>
    <w:pPr>
      <w:spacing w:lineRule="auto" w:line="240" w:before="0" w:after="60"/>
    </w:pPr>
    <w:rPr>
      <w:color w:val="00000A"/>
    </w:rPr>
  </w:style>
  <w:style w:type="paragraph" w:styleId="ProcedureHeading" w:customStyle="1">
    <w:name w:val="ProcedureHeading"/>
    <w:basedOn w:val="Normal"/>
    <w:qFormat/>
    <w:rsid w:val="007271e1"/>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suppressAutoHyphens w:val="true"/>
      <w:spacing w:lineRule="atLeast" w:line="280" w:before="240" w:after="120"/>
    </w:pPr>
    <w:rPr>
      <w:rFonts w:ascii="Times New Roman" w:hAnsi="Times New Roman" w:eastAsia="Times New Roman" w:cs="Times New Roman"/>
      <w:b/>
      <w:bCs/>
      <w:color w:val="000000"/>
      <w:sz w:val="24"/>
      <w:szCs w:val="24"/>
    </w:rPr>
  </w:style>
  <w:style w:type="paragraph" w:styleId="Referenceboxtext" w:customStyle="1">
    <w:name w:val="reference box text"/>
    <w:basedOn w:val="Normal"/>
    <w:qFormat/>
    <w:rsid w:val="007271e1"/>
    <w:pPr>
      <w:tabs>
        <w:tab w:val="left" w:pos="1320" w:leader="none"/>
        <w:tab w:val="left" w:pos="2500" w:leader="none"/>
        <w:tab w:val="left" w:pos="3300" w:leader="none"/>
      </w:tabs>
      <w:suppressAutoHyphens w:val="true"/>
      <w:spacing w:lineRule="atLeast" w:line="240" w:before="60" w:after="60"/>
      <w:ind w:left="360" w:hanging="0"/>
    </w:pPr>
    <w:rPr>
      <w:rFonts w:ascii="Times New Roman" w:hAnsi="Times New Roman" w:eastAsia="Times New Roman" w:cs="Times New Roman"/>
      <w:color w:val="000000"/>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dc.gov/ncidod/dhqp/ppe.html" TargetMode="External"/><Relationship Id="rId3" Type="http://schemas.openxmlformats.org/officeDocument/2006/relationships/hyperlink" Target="http://www.osha.gov/SLTC/personalprotectiveequipment/index.htm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LibreOffice/5.1.0.3$Windows_X86_64 LibreOffice_project/5e3e00a007d9b3b6efb6797a8b8e57b51ab1f737</Application>
  <Pages>1</Pages>
  <Words>248</Words>
  <CharactersWithSpaces>1561</CharactersWithSpaces>
  <Paragraphs>3</Paragraphs>
  <Company>Reynolds and Reynolds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2020-04-24T15:24:00Z</dcterms:created>
  <dc:creator>H5MAPL0619</dc:creator>
  <dc:description/>
  <dc:language>en-US</dc:language>
  <cp:lastModifiedBy>Administrator</cp:lastModifiedBy>
  <cp:lastPrinted>2020-04-24T15:23:00Z</cp:lastPrinted>
  <dcterms:modified xsi:type="dcterms:W3CDTF">2020-04-24T15:24:00Z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Reynolds and Reynolds</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